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CC0" w:rsidRDefault="00C07166" w:rsidP="00792428">
      <w:pPr>
        <w:ind w:firstLine="4070"/>
      </w:pPr>
      <w:bookmarkStart w:id="0" w:name="_GoBack"/>
      <w:bookmarkEnd w:id="0"/>
      <w:r>
        <w:rPr>
          <w:noProof/>
          <w:lang w:val="en-US"/>
        </w:rPr>
        <w:drawing>
          <wp:inline distT="0" distB="0" distL="0" distR="0">
            <wp:extent cx="819150" cy="789940"/>
            <wp:effectExtent l="0" t="0" r="0" b="0"/>
            <wp:docPr id="1" name="Picture 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534"/>
        <w:gridCol w:w="1984"/>
        <w:gridCol w:w="7088"/>
      </w:tblGrid>
      <w:tr w:rsidR="00442CC0" w:rsidRPr="00515362" w:rsidTr="00515362">
        <w:tc>
          <w:tcPr>
            <w:tcW w:w="9606" w:type="dxa"/>
            <w:gridSpan w:val="3"/>
          </w:tcPr>
          <w:p w:rsidR="00442CC0" w:rsidRPr="00515362" w:rsidRDefault="00442CC0" w:rsidP="00515362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515362">
              <w:rPr>
                <w:sz w:val="24"/>
                <w:szCs w:val="24"/>
              </w:rPr>
              <w:t>Republic of Nauru</w:t>
            </w:r>
          </w:p>
          <w:p w:rsidR="00442CC0" w:rsidRDefault="00442CC0" w:rsidP="00515362">
            <w:pPr>
              <w:spacing w:after="120" w:line="240" w:lineRule="auto"/>
              <w:jc w:val="center"/>
              <w:rPr>
                <w:b/>
                <w:sz w:val="36"/>
                <w:szCs w:val="36"/>
              </w:rPr>
            </w:pPr>
            <w:r w:rsidRPr="00515362">
              <w:rPr>
                <w:b/>
                <w:sz w:val="36"/>
                <w:szCs w:val="36"/>
              </w:rPr>
              <w:t>GAMING LICENCE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442CC0" w:rsidRPr="00515362" w:rsidRDefault="00442CC0" w:rsidP="00515362">
            <w:pPr>
              <w:spacing w:after="120" w:line="240" w:lineRule="auto"/>
              <w:jc w:val="center"/>
              <w:rPr>
                <w:b/>
                <w:sz w:val="24"/>
                <w:szCs w:val="24"/>
              </w:rPr>
            </w:pPr>
            <w:r w:rsidRPr="00515362">
              <w:rPr>
                <w:sz w:val="24"/>
                <w:szCs w:val="24"/>
              </w:rPr>
              <w:t xml:space="preserve">This licence is issued by the Secretary for Finance under section 6 of the </w:t>
            </w:r>
            <w:r w:rsidRPr="00515362">
              <w:rPr>
                <w:i/>
                <w:sz w:val="24"/>
                <w:szCs w:val="24"/>
              </w:rPr>
              <w:t>Gaming Act 2011</w:t>
            </w:r>
            <w:r w:rsidRPr="00515362">
              <w:rPr>
                <w:sz w:val="24"/>
                <w:szCs w:val="24"/>
              </w:rPr>
              <w:t>.</w:t>
            </w:r>
          </w:p>
        </w:tc>
      </w:tr>
      <w:tr w:rsidR="00442CC0" w:rsidRPr="00515362" w:rsidTr="00515362">
        <w:tc>
          <w:tcPr>
            <w:tcW w:w="2518" w:type="dxa"/>
            <w:gridSpan w:val="2"/>
            <w:tcBorders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Name of licensee:</w:t>
            </w:r>
          </w:p>
        </w:tc>
        <w:tc>
          <w:tcPr>
            <w:tcW w:w="7088" w:type="dxa"/>
            <w:tcBorders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</w:tr>
      <w:tr w:rsidR="00442CC0" w:rsidRPr="00515362" w:rsidTr="00515362">
        <w:tc>
          <w:tcPr>
            <w:tcW w:w="2518" w:type="dxa"/>
            <w:gridSpan w:val="2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Period of licence: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442CC0" w:rsidRPr="00515362" w:rsidTr="00515362">
        <w:tc>
          <w:tcPr>
            <w:tcW w:w="2518" w:type="dxa"/>
            <w:gridSpan w:val="2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b/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The licence permits the licensee to conduct the following game/s: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442CC0" w:rsidRPr="00515362" w:rsidTr="00515362">
        <w:tc>
          <w:tcPr>
            <w:tcW w:w="2518" w:type="dxa"/>
            <w:gridSpan w:val="2"/>
            <w:tcBorders>
              <w:top w:val="nil"/>
              <w:bottom w:val="nil"/>
              <w:right w:val="nil"/>
            </w:tcBorders>
          </w:tcPr>
          <w:p w:rsidR="00442CC0" w:rsidRDefault="00442CC0" w:rsidP="00515362">
            <w:pPr>
              <w:spacing w:after="0" w:line="240" w:lineRule="auto"/>
              <w:rPr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At the following place/s:</w:t>
            </w:r>
          </w:p>
          <w:p w:rsidR="00442CC0" w:rsidRDefault="00442CC0" w:rsidP="00515362">
            <w:pPr>
              <w:spacing w:after="0" w:line="240" w:lineRule="auto"/>
              <w:rPr>
                <w:sz w:val="26"/>
                <w:szCs w:val="26"/>
              </w:rPr>
            </w:pPr>
          </w:p>
          <w:p w:rsidR="00442CC0" w:rsidRPr="00515362" w:rsidRDefault="00442CC0" w:rsidP="00515362">
            <w:pPr>
              <w:spacing w:after="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442CC0" w:rsidRPr="00515362" w:rsidTr="00515362">
        <w:tc>
          <w:tcPr>
            <w:tcW w:w="9606" w:type="dxa"/>
            <w:gridSpan w:val="3"/>
            <w:tcBorders>
              <w:top w:val="nil"/>
              <w:bottom w:val="nil"/>
            </w:tcBorders>
          </w:tcPr>
          <w:p w:rsidR="00442CC0" w:rsidRPr="00515362" w:rsidRDefault="00442CC0" w:rsidP="00515362">
            <w:pPr>
              <w:spacing w:before="240" w:after="0" w:line="240" w:lineRule="auto"/>
              <w:rPr>
                <w:b/>
                <w:sz w:val="26"/>
                <w:szCs w:val="26"/>
              </w:rPr>
            </w:pPr>
            <w:r w:rsidRPr="00515362">
              <w:rPr>
                <w:b/>
                <w:sz w:val="26"/>
                <w:szCs w:val="26"/>
              </w:rPr>
              <w:t xml:space="preserve">THIS LICENCE IS </w:t>
            </w:r>
            <w:r w:rsidRPr="00515362">
              <w:rPr>
                <w:b/>
                <w:sz w:val="26"/>
                <w:szCs w:val="26"/>
                <w:u w:val="single"/>
              </w:rPr>
              <w:t>SUBJECT TO THE FOLLOWING CONDITIONS</w:t>
            </w:r>
            <w:r w:rsidRPr="00515362">
              <w:rPr>
                <w:b/>
                <w:sz w:val="26"/>
                <w:szCs w:val="26"/>
              </w:rPr>
              <w:t>:</w:t>
            </w: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(a)</w:t>
            </w: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the licence must be displayed at each place at which a game is conducted under the licence;</w:t>
            </w: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(b)</w:t>
            </w: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the game must be conducted in a competent and fair manner by a person who is at least 18 years old;</w:t>
            </w: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(c)</w:t>
            </w: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the licensee must ensure that each participant in the game is at least 18 years old;</w:t>
            </w: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(d)</w:t>
            </w: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the licensee must keep a record of any prescribed information;</w:t>
            </w: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(e)</w:t>
            </w: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 xml:space="preserve">the licensee must comply with the </w:t>
            </w:r>
            <w:r w:rsidRPr="00515362">
              <w:rPr>
                <w:i/>
                <w:sz w:val="26"/>
                <w:szCs w:val="26"/>
              </w:rPr>
              <w:t>Gaming Act 2011</w:t>
            </w:r>
            <w:r w:rsidRPr="00515362">
              <w:rPr>
                <w:sz w:val="26"/>
                <w:szCs w:val="26"/>
              </w:rPr>
              <w:t>;</w:t>
            </w: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(f)</w:t>
            </w: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515362" w:rsidRDefault="00442CC0" w:rsidP="00515362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515362">
              <w:rPr>
                <w:sz w:val="26"/>
                <w:szCs w:val="26"/>
              </w:rPr>
              <w:t>the licensee must not conduct a game under the licence at any place that is not specified in the licence as a place at which the game may be conducted;</w:t>
            </w: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(g)</w:t>
            </w: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FC5DDC" w:rsidRDefault="00442CC0" w:rsidP="00FE52D1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FC5DDC">
              <w:rPr>
                <w:rFonts w:ascii="Arial" w:hAnsi="Arial" w:cs="Arial"/>
                <w:sz w:val="22"/>
                <w:szCs w:val="22"/>
              </w:rPr>
              <w:t xml:space="preserve">Games may only be conducted Monday to Saturday from 10:00 am to </w:t>
            </w:r>
          </w:p>
          <w:p w:rsidR="00442CC0" w:rsidRPr="00FC5DDC" w:rsidRDefault="00442CC0" w:rsidP="00FE52D1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FC5DDC">
              <w:rPr>
                <w:rFonts w:ascii="Arial" w:hAnsi="Arial" w:cs="Arial"/>
                <w:sz w:val="22"/>
                <w:szCs w:val="22"/>
              </w:rPr>
              <w:t xml:space="preserve">12:00 midnight. No trading </w:t>
            </w:r>
            <w:r>
              <w:rPr>
                <w:rFonts w:ascii="Arial" w:hAnsi="Arial" w:cs="Arial"/>
                <w:sz w:val="22"/>
                <w:szCs w:val="22"/>
              </w:rPr>
              <w:t xml:space="preserve">is permitted </w:t>
            </w:r>
            <w:r w:rsidRPr="00FC5DDC">
              <w:rPr>
                <w:rFonts w:ascii="Arial" w:hAnsi="Arial" w:cs="Arial"/>
                <w:sz w:val="22"/>
                <w:szCs w:val="22"/>
              </w:rPr>
              <w:t>on Sundays or after midnight.</w:t>
            </w:r>
          </w:p>
          <w:p w:rsidR="00442CC0" w:rsidRPr="00515362" w:rsidRDefault="00442CC0" w:rsidP="00515362">
            <w:pPr>
              <w:spacing w:after="0" w:line="240" w:lineRule="auto"/>
              <w:jc w:val="both"/>
              <w:rPr>
                <w:sz w:val="26"/>
                <w:szCs w:val="26"/>
                <w:highlight w:val="yellow"/>
              </w:rPr>
            </w:pPr>
          </w:p>
        </w:tc>
      </w:tr>
      <w:tr w:rsidR="00442CC0" w:rsidRPr="00515362" w:rsidTr="00515362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:rsidR="00442CC0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  <w:r w:rsidRPr="00515362">
              <w:rPr>
                <w:sz w:val="28"/>
                <w:szCs w:val="28"/>
              </w:rPr>
              <w:t>(h)</w:t>
            </w:r>
          </w:p>
          <w:p w:rsidR="00442CC0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</w:p>
          <w:p w:rsidR="00442CC0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</w:p>
          <w:p w:rsidR="00442CC0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</w:p>
          <w:p w:rsidR="00442CC0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</w:p>
          <w:p w:rsidR="00442CC0" w:rsidRPr="00515362" w:rsidRDefault="00442CC0" w:rsidP="0051536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</w:tcBorders>
          </w:tcPr>
          <w:p w:rsidR="00442CC0" w:rsidRPr="00FC5DDC" w:rsidRDefault="00442CC0" w:rsidP="00FE52D1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FC5DDC">
              <w:rPr>
                <w:rFonts w:ascii="Arial" w:hAnsi="Arial" w:cs="Arial"/>
                <w:sz w:val="22"/>
                <w:szCs w:val="22"/>
              </w:rPr>
              <w:lastRenderedPageBreak/>
              <w:t xml:space="preserve">If the operator is licensed to sell alcohol at the gaming premises the </w:t>
            </w:r>
          </w:p>
          <w:p w:rsidR="00442CC0" w:rsidRPr="00FC5DDC" w:rsidRDefault="00442CC0" w:rsidP="00FE52D1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  <w:r w:rsidRPr="00FC5DDC">
              <w:rPr>
                <w:rFonts w:ascii="Arial" w:hAnsi="Arial" w:cs="Arial"/>
                <w:sz w:val="22"/>
                <w:szCs w:val="22"/>
              </w:rPr>
              <w:t xml:space="preserve">following conditions apply: </w:t>
            </w:r>
          </w:p>
          <w:p w:rsidR="00442CC0" w:rsidRPr="00FC5DDC" w:rsidRDefault="00442CC0" w:rsidP="00FE52D1">
            <w:pPr>
              <w:pStyle w:val="PlainText"/>
              <w:rPr>
                <w:rFonts w:ascii="Arial" w:hAnsi="Arial" w:cs="Arial"/>
                <w:sz w:val="22"/>
                <w:szCs w:val="22"/>
              </w:rPr>
            </w:pPr>
          </w:p>
          <w:p w:rsidR="00442CC0" w:rsidRPr="00FC5DDC" w:rsidRDefault="00442CC0" w:rsidP="00FE52D1">
            <w:pPr>
              <w:pStyle w:val="ListParagraph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  </w:t>
            </w:r>
            <w:r w:rsidRPr="00FC5DDC">
              <w:rPr>
                <w:rFonts w:ascii="Arial" w:hAnsi="Arial" w:cs="Arial"/>
              </w:rPr>
              <w:t>Alcohol consumption is restricted to a designated area.</w:t>
            </w:r>
          </w:p>
          <w:p w:rsidR="00442CC0" w:rsidRDefault="00442CC0" w:rsidP="00FE52D1">
            <w:pPr>
              <w:pStyle w:val="ListParagraph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   </w:t>
            </w:r>
            <w:r w:rsidRPr="00FC5DDC">
              <w:rPr>
                <w:rFonts w:ascii="Arial" w:hAnsi="Arial" w:cs="Arial"/>
              </w:rPr>
              <w:t xml:space="preserve">An adequate alcohol free area is provided where alcohol is not </w:t>
            </w:r>
            <w:r>
              <w:rPr>
                <w:rFonts w:ascii="Arial" w:hAnsi="Arial" w:cs="Arial"/>
              </w:rPr>
              <w:t xml:space="preserve">  </w:t>
            </w:r>
          </w:p>
          <w:p w:rsidR="00442CC0" w:rsidRDefault="00442CC0" w:rsidP="00FE52D1">
            <w:pPr>
              <w:pStyle w:val="ListParagraph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Pr="00FC5DDC">
              <w:rPr>
                <w:rFonts w:ascii="Arial" w:hAnsi="Arial" w:cs="Arial"/>
              </w:rPr>
              <w:t>permitted</w:t>
            </w:r>
            <w:r>
              <w:rPr>
                <w:rFonts w:ascii="Arial" w:hAnsi="Arial" w:cs="Arial"/>
              </w:rPr>
              <w:t>.</w:t>
            </w:r>
          </w:p>
          <w:p w:rsidR="00442CC0" w:rsidRDefault="00442CC0" w:rsidP="00FE52D1">
            <w:pPr>
              <w:pStyle w:val="ListParagraph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c.  </w:t>
            </w:r>
            <w:r w:rsidRPr="00FC5DDC">
              <w:rPr>
                <w:rFonts w:ascii="Arial" w:hAnsi="Arial" w:cs="Arial"/>
              </w:rPr>
              <w:t>Restrooms must be available for both genders</w:t>
            </w:r>
          </w:p>
          <w:p w:rsidR="00442CC0" w:rsidRDefault="00442CC0" w:rsidP="00515362">
            <w:pPr>
              <w:spacing w:after="0" w:line="240" w:lineRule="auto"/>
              <w:jc w:val="both"/>
              <w:rPr>
                <w:i/>
                <w:sz w:val="26"/>
                <w:szCs w:val="26"/>
                <w:highlight w:val="yellow"/>
              </w:rPr>
            </w:pPr>
          </w:p>
          <w:p w:rsidR="00442CC0" w:rsidRDefault="00442CC0" w:rsidP="00515362">
            <w:pPr>
              <w:spacing w:after="0" w:line="240" w:lineRule="auto"/>
              <w:jc w:val="both"/>
              <w:rPr>
                <w:i/>
                <w:sz w:val="26"/>
                <w:szCs w:val="26"/>
                <w:highlight w:val="yellow"/>
              </w:rPr>
            </w:pPr>
          </w:p>
          <w:p w:rsidR="00442CC0" w:rsidRPr="00515362" w:rsidRDefault="00442CC0" w:rsidP="00515362">
            <w:pPr>
              <w:spacing w:after="0" w:line="240" w:lineRule="auto"/>
              <w:jc w:val="both"/>
              <w:rPr>
                <w:i/>
                <w:sz w:val="26"/>
                <w:szCs w:val="26"/>
                <w:highlight w:val="yellow"/>
              </w:rPr>
            </w:pPr>
          </w:p>
        </w:tc>
      </w:tr>
      <w:tr w:rsidR="00442CC0" w:rsidRPr="00515362" w:rsidTr="00515362">
        <w:tc>
          <w:tcPr>
            <w:tcW w:w="9606" w:type="dxa"/>
            <w:gridSpan w:val="3"/>
            <w:tcBorders>
              <w:top w:val="nil"/>
            </w:tcBorders>
          </w:tcPr>
          <w:p w:rsidR="00442CC0" w:rsidRPr="00515362" w:rsidRDefault="00442CC0" w:rsidP="005153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b/>
                <w:sz w:val="26"/>
                <w:szCs w:val="26"/>
                <w:u w:val="single"/>
              </w:rPr>
            </w:pPr>
            <w:r w:rsidRPr="00515362">
              <w:rPr>
                <w:rFonts w:cs="Arial"/>
                <w:b/>
                <w:sz w:val="26"/>
                <w:szCs w:val="26"/>
                <w:u w:val="single"/>
              </w:rPr>
              <w:lastRenderedPageBreak/>
              <w:t>WARNING:</w:t>
            </w:r>
          </w:p>
          <w:p w:rsidR="00442CC0" w:rsidRPr="00515362" w:rsidRDefault="00442CC0" w:rsidP="00515362">
            <w:pPr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cs="Arial"/>
                <w:sz w:val="26"/>
                <w:szCs w:val="26"/>
              </w:rPr>
            </w:pPr>
            <w:r w:rsidRPr="00515362">
              <w:rPr>
                <w:rFonts w:cs="Arial"/>
                <w:sz w:val="26"/>
                <w:szCs w:val="26"/>
              </w:rPr>
              <w:t xml:space="preserve">Under section 22 of the </w:t>
            </w:r>
            <w:r w:rsidRPr="00515362">
              <w:rPr>
                <w:rFonts w:cs="Arial"/>
                <w:i/>
                <w:sz w:val="26"/>
                <w:szCs w:val="26"/>
              </w:rPr>
              <w:t>Gaming Act 2011</w:t>
            </w:r>
            <w:r w:rsidRPr="00515362">
              <w:rPr>
                <w:rFonts w:cs="Arial"/>
                <w:sz w:val="26"/>
                <w:szCs w:val="26"/>
              </w:rPr>
              <w:t>, a licensee for a gaming licence commits an offence if the licensee fails to comply with a condition of the licence.</w:t>
            </w:r>
          </w:p>
          <w:p w:rsidR="00442CC0" w:rsidRPr="00515362" w:rsidRDefault="00442CC0" w:rsidP="00515362">
            <w:pPr>
              <w:spacing w:before="120" w:after="120" w:line="240" w:lineRule="auto"/>
              <w:rPr>
                <w:sz w:val="26"/>
                <w:szCs w:val="26"/>
              </w:rPr>
            </w:pPr>
            <w:r w:rsidRPr="00515362">
              <w:rPr>
                <w:rFonts w:cs="Arial"/>
                <w:sz w:val="26"/>
                <w:szCs w:val="26"/>
              </w:rPr>
              <w:t>Maximum penalty: $20,000 and 12 months imprisonment</w:t>
            </w:r>
          </w:p>
        </w:tc>
      </w:tr>
      <w:tr w:rsidR="00442CC0" w:rsidRPr="00515362" w:rsidTr="00515362">
        <w:tc>
          <w:tcPr>
            <w:tcW w:w="9606" w:type="dxa"/>
            <w:gridSpan w:val="3"/>
          </w:tcPr>
          <w:p w:rsidR="00442CC0" w:rsidRPr="00515362" w:rsidRDefault="00442CC0" w:rsidP="005153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sz w:val="26"/>
                <w:szCs w:val="26"/>
              </w:rPr>
            </w:pPr>
            <w:r w:rsidRPr="00515362">
              <w:rPr>
                <w:rFonts w:cs="Arial"/>
                <w:sz w:val="26"/>
                <w:szCs w:val="26"/>
              </w:rPr>
              <w:t>Signed by the Secretary for Finance:</w:t>
            </w:r>
          </w:p>
          <w:p w:rsidR="00442CC0" w:rsidRPr="00515362" w:rsidRDefault="00442CC0" w:rsidP="005153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sz w:val="26"/>
                <w:szCs w:val="26"/>
              </w:rPr>
            </w:pPr>
          </w:p>
          <w:p w:rsidR="00442CC0" w:rsidRPr="00515362" w:rsidRDefault="00442CC0" w:rsidP="00515362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cs="Arial"/>
                <w:sz w:val="26"/>
                <w:szCs w:val="26"/>
              </w:rPr>
            </w:pPr>
          </w:p>
        </w:tc>
      </w:tr>
    </w:tbl>
    <w:p w:rsidR="00442CC0" w:rsidRDefault="00442CC0" w:rsidP="00E55DCC">
      <w:pPr>
        <w:autoSpaceDE w:val="0"/>
        <w:autoSpaceDN w:val="0"/>
        <w:adjustRightInd w:val="0"/>
        <w:spacing w:after="0" w:line="240" w:lineRule="auto"/>
      </w:pPr>
    </w:p>
    <w:sectPr w:rsidR="00442CC0" w:rsidSect="00B165AA">
      <w:pgSz w:w="11906" w:h="16838" w:code="9"/>
      <w:pgMar w:top="1191" w:right="1304" w:bottom="1191" w:left="130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0B49"/>
    <w:multiLevelType w:val="multilevel"/>
    <w:tmpl w:val="1B82B4EC"/>
    <w:lvl w:ilvl="0">
      <w:start w:val="1"/>
      <w:numFmt w:val="decimal"/>
      <w:pStyle w:val="SectionHeading"/>
      <w:lvlText w:val="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none"/>
      <w:lvlText w:val="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none"/>
      <w:lvlText w:val="%3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none"/>
      <w:lvlText w:val="%8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none"/>
      <w:lvlText w:val="%9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>
    <w:nsid w:val="57E36B5F"/>
    <w:multiLevelType w:val="hybridMultilevel"/>
    <w:tmpl w:val="21D0A528"/>
    <w:lvl w:ilvl="0" w:tplc="841EF458">
      <w:start w:val="1"/>
      <w:numFmt w:val="decimal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32"/>
    <w:rsid w:val="00034E35"/>
    <w:rsid w:val="001658BC"/>
    <w:rsid w:val="001A6B23"/>
    <w:rsid w:val="001A751F"/>
    <w:rsid w:val="0022764F"/>
    <w:rsid w:val="00261709"/>
    <w:rsid w:val="002807B5"/>
    <w:rsid w:val="002D38A3"/>
    <w:rsid w:val="00315E5D"/>
    <w:rsid w:val="0040100D"/>
    <w:rsid w:val="00442CC0"/>
    <w:rsid w:val="00515362"/>
    <w:rsid w:val="006B543E"/>
    <w:rsid w:val="006E1232"/>
    <w:rsid w:val="006F0316"/>
    <w:rsid w:val="0070264C"/>
    <w:rsid w:val="00715EDD"/>
    <w:rsid w:val="007679BB"/>
    <w:rsid w:val="00792428"/>
    <w:rsid w:val="007E3A04"/>
    <w:rsid w:val="00804B1F"/>
    <w:rsid w:val="00935134"/>
    <w:rsid w:val="00944E5B"/>
    <w:rsid w:val="00967142"/>
    <w:rsid w:val="00B165AA"/>
    <w:rsid w:val="00B9622C"/>
    <w:rsid w:val="00C07166"/>
    <w:rsid w:val="00CD0B4E"/>
    <w:rsid w:val="00D47C93"/>
    <w:rsid w:val="00E10BA1"/>
    <w:rsid w:val="00E20988"/>
    <w:rsid w:val="00E55DCC"/>
    <w:rsid w:val="00E978D5"/>
    <w:rsid w:val="00EC4332"/>
    <w:rsid w:val="00EE6D6C"/>
    <w:rsid w:val="00EE7ABD"/>
    <w:rsid w:val="00F659BC"/>
    <w:rsid w:val="00F67252"/>
    <w:rsid w:val="00F96F79"/>
    <w:rsid w:val="00FC5DDC"/>
    <w:rsid w:val="00FE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EDD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">
    <w:name w:val="Section"/>
    <w:basedOn w:val="Normal"/>
    <w:link w:val="SectionChar"/>
    <w:uiPriority w:val="99"/>
    <w:rsid w:val="00EC4332"/>
    <w:pPr>
      <w:spacing w:before="240" w:after="120" w:line="240" w:lineRule="auto"/>
      <w:ind w:left="1100"/>
      <w:jc w:val="both"/>
      <w:outlineLvl w:val="0"/>
    </w:pPr>
    <w:rPr>
      <w:rFonts w:ascii="Arial" w:eastAsia="Times New Roman" w:hAnsi="Arial" w:cs="Arial"/>
      <w:kern w:val="24"/>
      <w:szCs w:val="23"/>
      <w:lang w:val="en-AU" w:eastAsia="en-AU" w:bidi="he-IL"/>
    </w:rPr>
  </w:style>
  <w:style w:type="character" w:customStyle="1" w:styleId="SectionChar">
    <w:name w:val="Section Char"/>
    <w:basedOn w:val="DefaultParagraphFont"/>
    <w:link w:val="Section"/>
    <w:uiPriority w:val="99"/>
    <w:locked/>
    <w:rsid w:val="00EC4332"/>
    <w:rPr>
      <w:rFonts w:ascii="Arial" w:hAnsi="Arial" w:cs="Arial"/>
      <w:kern w:val="24"/>
      <w:sz w:val="23"/>
      <w:szCs w:val="23"/>
      <w:lang w:val="en-AU" w:eastAsia="en-AU" w:bidi="he-IL"/>
    </w:rPr>
  </w:style>
  <w:style w:type="paragraph" w:customStyle="1" w:styleId="SectionHeading">
    <w:name w:val="Section Heading"/>
    <w:basedOn w:val="Normal"/>
    <w:next w:val="Normal"/>
    <w:link w:val="SectionHeadingChar"/>
    <w:uiPriority w:val="99"/>
    <w:rsid w:val="00EC4332"/>
    <w:pPr>
      <w:keepNext/>
      <w:keepLines/>
      <w:widowControl w:val="0"/>
      <w:numPr>
        <w:numId w:val="1"/>
      </w:numPr>
      <w:tabs>
        <w:tab w:val="left" w:pos="1100"/>
      </w:tabs>
      <w:spacing w:before="360" w:after="120" w:line="240" w:lineRule="auto"/>
      <w:ind w:left="1100" w:hanging="1100"/>
      <w:jc w:val="both"/>
      <w:outlineLvl w:val="4"/>
    </w:pPr>
    <w:rPr>
      <w:rFonts w:ascii="Arial" w:hAnsi="Arial"/>
      <w:b/>
      <w:sz w:val="24"/>
      <w:szCs w:val="20"/>
      <w:lang w:val="en-NZ" w:eastAsia="en-AU"/>
    </w:rPr>
  </w:style>
  <w:style w:type="paragraph" w:customStyle="1" w:styleId="Paragraph">
    <w:name w:val="Paragraph"/>
    <w:basedOn w:val="Normal"/>
    <w:link w:val="ParagraphChar"/>
    <w:uiPriority w:val="99"/>
    <w:rsid w:val="00EC4332"/>
    <w:pPr>
      <w:spacing w:before="240" w:after="120" w:line="240" w:lineRule="auto"/>
      <w:ind w:left="1667" w:hanging="567"/>
      <w:jc w:val="both"/>
    </w:pPr>
    <w:rPr>
      <w:rFonts w:ascii="Arial" w:eastAsia="Times New Roman" w:hAnsi="Arial" w:cs="Arial"/>
      <w:kern w:val="24"/>
      <w:szCs w:val="23"/>
      <w:lang w:val="en-AU" w:eastAsia="en-AU" w:bidi="he-IL"/>
    </w:rPr>
  </w:style>
  <w:style w:type="character" w:customStyle="1" w:styleId="ParagraphChar">
    <w:name w:val="Paragraph Char"/>
    <w:basedOn w:val="DefaultParagraphFont"/>
    <w:link w:val="Paragraph"/>
    <w:uiPriority w:val="99"/>
    <w:locked/>
    <w:rsid w:val="00EC4332"/>
    <w:rPr>
      <w:rFonts w:ascii="Arial" w:hAnsi="Arial" w:cs="Arial"/>
      <w:kern w:val="24"/>
      <w:sz w:val="23"/>
      <w:szCs w:val="23"/>
      <w:lang w:val="en-AU" w:eastAsia="en-AU" w:bidi="he-IL"/>
    </w:rPr>
  </w:style>
  <w:style w:type="character" w:customStyle="1" w:styleId="SectionHeadingChar">
    <w:name w:val="Section Heading Char"/>
    <w:link w:val="SectionHeading"/>
    <w:uiPriority w:val="99"/>
    <w:locked/>
    <w:rsid w:val="00EC4332"/>
    <w:rPr>
      <w:rFonts w:ascii="Arial" w:hAnsi="Arial"/>
      <w:b/>
      <w:sz w:val="24"/>
      <w:lang w:eastAsia="en-AU"/>
    </w:rPr>
  </w:style>
  <w:style w:type="paragraph" w:customStyle="1" w:styleId="Subparagraph">
    <w:name w:val="Subparagraph"/>
    <w:basedOn w:val="Paragraph"/>
    <w:link w:val="SubparagraphChar"/>
    <w:uiPriority w:val="99"/>
    <w:rsid w:val="00EC4332"/>
    <w:pPr>
      <w:spacing w:before="160"/>
      <w:ind w:left="2234"/>
    </w:pPr>
    <w:rPr>
      <w:rFonts w:eastAsia="Calibri" w:cs="Times New Roman"/>
      <w:sz w:val="20"/>
      <w:szCs w:val="20"/>
      <w:lang w:bidi="ar-SA"/>
    </w:rPr>
  </w:style>
  <w:style w:type="character" w:customStyle="1" w:styleId="SubparagraphChar">
    <w:name w:val="Subparagraph Char"/>
    <w:link w:val="Subparagraph"/>
    <w:uiPriority w:val="99"/>
    <w:locked/>
    <w:rsid w:val="00EC4332"/>
    <w:rPr>
      <w:rFonts w:ascii="Arial" w:hAnsi="Arial"/>
      <w:kern w:val="24"/>
      <w:lang w:val="en-AU" w:eastAsia="en-AU"/>
    </w:rPr>
  </w:style>
  <w:style w:type="table" w:styleId="TableGrid">
    <w:name w:val="Table Grid"/>
    <w:basedOn w:val="TableNormal"/>
    <w:uiPriority w:val="99"/>
    <w:rsid w:val="001A6B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1"/>
    <w:uiPriority w:val="99"/>
    <w:semiHidden/>
    <w:rsid w:val="00FE52D1"/>
    <w:pPr>
      <w:spacing w:after="0" w:line="240" w:lineRule="auto"/>
    </w:pPr>
    <w:rPr>
      <w:rFonts w:ascii="Consolas" w:hAnsi="Consolas" w:cs="Consolas"/>
      <w:sz w:val="21"/>
      <w:szCs w:val="21"/>
      <w:lang w:val="en-AU"/>
    </w:rPr>
  </w:style>
  <w:style w:type="character" w:customStyle="1" w:styleId="PlainTextChar">
    <w:name w:val="Plain Text Char"/>
    <w:basedOn w:val="DefaultParagraphFont"/>
    <w:uiPriority w:val="99"/>
    <w:semiHidden/>
    <w:locked/>
    <w:rsid w:val="00F659BC"/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FE52D1"/>
    <w:rPr>
      <w:rFonts w:ascii="Consolas" w:hAnsi="Consolas" w:cs="Consolas"/>
      <w:sz w:val="21"/>
      <w:szCs w:val="21"/>
      <w:lang w:val="en-AU" w:eastAsia="en-US" w:bidi="ar-SA"/>
    </w:rPr>
  </w:style>
  <w:style w:type="paragraph" w:styleId="ListParagraph">
    <w:name w:val="List Paragraph"/>
    <w:basedOn w:val="Normal"/>
    <w:uiPriority w:val="99"/>
    <w:qFormat/>
    <w:rsid w:val="00FE52D1"/>
    <w:pPr>
      <w:ind w:left="720"/>
      <w:contextualSpacing/>
    </w:pPr>
    <w:rPr>
      <w:rFonts w:eastAsia="Times New Roman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EDD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">
    <w:name w:val="Section"/>
    <w:basedOn w:val="Normal"/>
    <w:link w:val="SectionChar"/>
    <w:uiPriority w:val="99"/>
    <w:rsid w:val="00EC4332"/>
    <w:pPr>
      <w:spacing w:before="240" w:after="120" w:line="240" w:lineRule="auto"/>
      <w:ind w:left="1100"/>
      <w:jc w:val="both"/>
      <w:outlineLvl w:val="0"/>
    </w:pPr>
    <w:rPr>
      <w:rFonts w:ascii="Arial" w:eastAsia="Times New Roman" w:hAnsi="Arial" w:cs="Arial"/>
      <w:kern w:val="24"/>
      <w:szCs w:val="23"/>
      <w:lang w:val="en-AU" w:eastAsia="en-AU" w:bidi="he-IL"/>
    </w:rPr>
  </w:style>
  <w:style w:type="character" w:customStyle="1" w:styleId="SectionChar">
    <w:name w:val="Section Char"/>
    <w:basedOn w:val="DefaultParagraphFont"/>
    <w:link w:val="Section"/>
    <w:uiPriority w:val="99"/>
    <w:locked/>
    <w:rsid w:val="00EC4332"/>
    <w:rPr>
      <w:rFonts w:ascii="Arial" w:hAnsi="Arial" w:cs="Arial"/>
      <w:kern w:val="24"/>
      <w:sz w:val="23"/>
      <w:szCs w:val="23"/>
      <w:lang w:val="en-AU" w:eastAsia="en-AU" w:bidi="he-IL"/>
    </w:rPr>
  </w:style>
  <w:style w:type="paragraph" w:customStyle="1" w:styleId="SectionHeading">
    <w:name w:val="Section Heading"/>
    <w:basedOn w:val="Normal"/>
    <w:next w:val="Normal"/>
    <w:link w:val="SectionHeadingChar"/>
    <w:uiPriority w:val="99"/>
    <w:rsid w:val="00EC4332"/>
    <w:pPr>
      <w:keepNext/>
      <w:keepLines/>
      <w:widowControl w:val="0"/>
      <w:numPr>
        <w:numId w:val="1"/>
      </w:numPr>
      <w:tabs>
        <w:tab w:val="left" w:pos="1100"/>
      </w:tabs>
      <w:spacing w:before="360" w:after="120" w:line="240" w:lineRule="auto"/>
      <w:ind w:left="1100" w:hanging="1100"/>
      <w:jc w:val="both"/>
      <w:outlineLvl w:val="4"/>
    </w:pPr>
    <w:rPr>
      <w:rFonts w:ascii="Arial" w:hAnsi="Arial"/>
      <w:b/>
      <w:sz w:val="24"/>
      <w:szCs w:val="20"/>
      <w:lang w:val="en-NZ" w:eastAsia="en-AU"/>
    </w:rPr>
  </w:style>
  <w:style w:type="paragraph" w:customStyle="1" w:styleId="Paragraph">
    <w:name w:val="Paragraph"/>
    <w:basedOn w:val="Normal"/>
    <w:link w:val="ParagraphChar"/>
    <w:uiPriority w:val="99"/>
    <w:rsid w:val="00EC4332"/>
    <w:pPr>
      <w:spacing w:before="240" w:after="120" w:line="240" w:lineRule="auto"/>
      <w:ind w:left="1667" w:hanging="567"/>
      <w:jc w:val="both"/>
    </w:pPr>
    <w:rPr>
      <w:rFonts w:ascii="Arial" w:eastAsia="Times New Roman" w:hAnsi="Arial" w:cs="Arial"/>
      <w:kern w:val="24"/>
      <w:szCs w:val="23"/>
      <w:lang w:val="en-AU" w:eastAsia="en-AU" w:bidi="he-IL"/>
    </w:rPr>
  </w:style>
  <w:style w:type="character" w:customStyle="1" w:styleId="ParagraphChar">
    <w:name w:val="Paragraph Char"/>
    <w:basedOn w:val="DefaultParagraphFont"/>
    <w:link w:val="Paragraph"/>
    <w:uiPriority w:val="99"/>
    <w:locked/>
    <w:rsid w:val="00EC4332"/>
    <w:rPr>
      <w:rFonts w:ascii="Arial" w:hAnsi="Arial" w:cs="Arial"/>
      <w:kern w:val="24"/>
      <w:sz w:val="23"/>
      <w:szCs w:val="23"/>
      <w:lang w:val="en-AU" w:eastAsia="en-AU" w:bidi="he-IL"/>
    </w:rPr>
  </w:style>
  <w:style w:type="character" w:customStyle="1" w:styleId="SectionHeadingChar">
    <w:name w:val="Section Heading Char"/>
    <w:link w:val="SectionHeading"/>
    <w:uiPriority w:val="99"/>
    <w:locked/>
    <w:rsid w:val="00EC4332"/>
    <w:rPr>
      <w:rFonts w:ascii="Arial" w:hAnsi="Arial"/>
      <w:b/>
      <w:sz w:val="24"/>
      <w:lang w:eastAsia="en-AU"/>
    </w:rPr>
  </w:style>
  <w:style w:type="paragraph" w:customStyle="1" w:styleId="Subparagraph">
    <w:name w:val="Subparagraph"/>
    <w:basedOn w:val="Paragraph"/>
    <w:link w:val="SubparagraphChar"/>
    <w:uiPriority w:val="99"/>
    <w:rsid w:val="00EC4332"/>
    <w:pPr>
      <w:spacing w:before="160"/>
      <w:ind w:left="2234"/>
    </w:pPr>
    <w:rPr>
      <w:rFonts w:eastAsia="Calibri" w:cs="Times New Roman"/>
      <w:sz w:val="20"/>
      <w:szCs w:val="20"/>
      <w:lang w:bidi="ar-SA"/>
    </w:rPr>
  </w:style>
  <w:style w:type="character" w:customStyle="1" w:styleId="SubparagraphChar">
    <w:name w:val="Subparagraph Char"/>
    <w:link w:val="Subparagraph"/>
    <w:uiPriority w:val="99"/>
    <w:locked/>
    <w:rsid w:val="00EC4332"/>
    <w:rPr>
      <w:rFonts w:ascii="Arial" w:hAnsi="Arial"/>
      <w:kern w:val="24"/>
      <w:lang w:val="en-AU" w:eastAsia="en-AU"/>
    </w:rPr>
  </w:style>
  <w:style w:type="table" w:styleId="TableGrid">
    <w:name w:val="Table Grid"/>
    <w:basedOn w:val="TableNormal"/>
    <w:uiPriority w:val="99"/>
    <w:rsid w:val="001A6B2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1"/>
    <w:uiPriority w:val="99"/>
    <w:semiHidden/>
    <w:rsid w:val="00FE52D1"/>
    <w:pPr>
      <w:spacing w:after="0" w:line="240" w:lineRule="auto"/>
    </w:pPr>
    <w:rPr>
      <w:rFonts w:ascii="Consolas" w:hAnsi="Consolas" w:cs="Consolas"/>
      <w:sz w:val="21"/>
      <w:szCs w:val="21"/>
      <w:lang w:val="en-AU"/>
    </w:rPr>
  </w:style>
  <w:style w:type="character" w:customStyle="1" w:styleId="PlainTextChar">
    <w:name w:val="Plain Text Char"/>
    <w:basedOn w:val="DefaultParagraphFont"/>
    <w:uiPriority w:val="99"/>
    <w:semiHidden/>
    <w:locked/>
    <w:rsid w:val="00F659BC"/>
    <w:rPr>
      <w:rFonts w:ascii="Courier New" w:hAnsi="Courier New" w:cs="Courier New"/>
      <w:sz w:val="20"/>
      <w:szCs w:val="20"/>
      <w:lang w:val="en-GB" w:eastAsia="en-US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FE52D1"/>
    <w:rPr>
      <w:rFonts w:ascii="Consolas" w:hAnsi="Consolas" w:cs="Consolas"/>
      <w:sz w:val="21"/>
      <w:szCs w:val="21"/>
      <w:lang w:val="en-AU" w:eastAsia="en-US" w:bidi="ar-SA"/>
    </w:rPr>
  </w:style>
  <w:style w:type="paragraph" w:styleId="ListParagraph">
    <w:name w:val="List Paragraph"/>
    <w:basedOn w:val="Normal"/>
    <w:uiPriority w:val="99"/>
    <w:qFormat/>
    <w:rsid w:val="00FE52D1"/>
    <w:pPr>
      <w:ind w:left="720"/>
      <w:contextualSpacing/>
    </w:pPr>
    <w:rPr>
      <w:rFonts w:eastAsia="Times New Roman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Republic of Nauru</vt:lpstr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 of Nauru</dc:title>
  <dc:subject/>
  <dc:creator>Katy Le Roy</dc:creator>
  <cp:keywords/>
  <dc:description/>
  <cp:lastModifiedBy>revenue</cp:lastModifiedBy>
  <cp:revision>2</cp:revision>
  <cp:lastPrinted>2012-03-28T23:32:00Z</cp:lastPrinted>
  <dcterms:created xsi:type="dcterms:W3CDTF">2012-04-02T04:58:00Z</dcterms:created>
  <dcterms:modified xsi:type="dcterms:W3CDTF">2012-04-02T04:58:00Z</dcterms:modified>
</cp:coreProperties>
</file>